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464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634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63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635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июня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</w:rPr>
        <w:t>Нефтеюганского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</w:rPr>
        <w:t>мкр</w:t>
      </w:r>
      <w:r>
        <w:rPr>
          <w:rFonts w:ascii="Times New Roman" w:eastAsia="Times New Roman" w:hAnsi="Times New Roman" w:cs="Times New Roman"/>
        </w:rPr>
        <w:t xml:space="preserve">-н, дом 30),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Худойназарова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Махсуджона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Бекназаровича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3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0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4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1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Худойназаров</w:t>
      </w:r>
      <w:r>
        <w:rPr>
          <w:rFonts w:ascii="Times New Roman" w:eastAsia="Times New Roman" w:hAnsi="Times New Roman" w:cs="Times New Roman"/>
        </w:rPr>
        <w:t xml:space="preserve"> 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14.04.2026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44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13.04.2026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</w:rPr>
        <w:t>фотовидеосъемке</w:t>
      </w:r>
      <w:r>
        <w:rPr>
          <w:rFonts w:ascii="Times New Roman" w:eastAsia="Times New Roman" w:hAnsi="Times New Roman" w:cs="Times New Roman"/>
        </w:rPr>
        <w:t xml:space="preserve">) № (УИН) </w:t>
      </w:r>
      <w:r>
        <w:rPr>
          <w:rStyle w:val="cat-UserDefinedgrp-45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10.02.2026</w:t>
      </w:r>
      <w:r>
        <w:rPr>
          <w:rFonts w:ascii="Times New Roman" w:eastAsia="Times New Roman" w:hAnsi="Times New Roman" w:cs="Times New Roman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Худойназаров</w:t>
      </w:r>
      <w:r>
        <w:rPr>
          <w:rFonts w:ascii="Times New Roman" w:eastAsia="Times New Roman" w:hAnsi="Times New Roman" w:cs="Times New Roman"/>
        </w:rPr>
        <w:t xml:space="preserve"> 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Худойназарова М.Б. </w:t>
      </w:r>
      <w:r>
        <w:rPr>
          <w:rFonts w:ascii="Times New Roman" w:eastAsia="Times New Roman" w:hAnsi="Times New Roman" w:cs="Times New Roman"/>
        </w:rPr>
        <w:t>в его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Худойназарова</w:t>
      </w:r>
      <w:r>
        <w:rPr>
          <w:rFonts w:ascii="Times New Roman" w:eastAsia="Times New Roman" w:hAnsi="Times New Roman" w:cs="Times New Roman"/>
        </w:rPr>
        <w:t xml:space="preserve"> М.Б.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46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13.05.2026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которому </w:t>
      </w:r>
      <w:r>
        <w:rPr>
          <w:rFonts w:ascii="Times New Roman" w:eastAsia="Times New Roman" w:hAnsi="Times New Roman" w:cs="Times New Roman"/>
        </w:rPr>
        <w:t>Худойназаров</w:t>
      </w:r>
      <w:r>
        <w:rPr>
          <w:rFonts w:ascii="Times New Roman" w:eastAsia="Times New Roman" w:hAnsi="Times New Roman" w:cs="Times New Roman"/>
        </w:rPr>
        <w:t xml:space="preserve"> М.Б. </w:t>
      </w:r>
      <w:r>
        <w:rPr>
          <w:rFonts w:ascii="Times New Roman" w:eastAsia="Times New Roman" w:hAnsi="Times New Roman" w:cs="Times New Roman"/>
        </w:rPr>
        <w:t>в установленный срок не уплатил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5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27.01.2026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</w:rPr>
        <w:t>Худойназаров</w:t>
      </w:r>
      <w:r>
        <w:rPr>
          <w:rFonts w:ascii="Times New Roman" w:eastAsia="Times New Roman" w:hAnsi="Times New Roman" w:cs="Times New Roman"/>
        </w:rPr>
        <w:t xml:space="preserve"> М.Б. </w:t>
      </w:r>
      <w:r>
        <w:rPr>
          <w:rFonts w:ascii="Times New Roman" w:eastAsia="Times New Roman" w:hAnsi="Times New Roman" w:cs="Times New Roman"/>
        </w:rPr>
        <w:t xml:space="preserve">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 xml:space="preserve">6 ст. 12.9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10.02.2026</w:t>
      </w:r>
      <w:r>
        <w:rPr>
          <w:rFonts w:ascii="Times New Roman" w:eastAsia="Times New Roman" w:hAnsi="Times New Roman" w:cs="Times New Roman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20" w:firstLine="567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Худойназарову</w:t>
      </w:r>
      <w:r>
        <w:rPr>
          <w:rFonts w:ascii="Times New Roman" w:eastAsia="Times New Roman" w:hAnsi="Times New Roman" w:cs="Times New Roman"/>
        </w:rPr>
        <w:t xml:space="preserve"> 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Худойназаров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М.Б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являлось </w:t>
      </w:r>
      <w:r>
        <w:rPr>
          <w:rFonts w:ascii="Times New Roman" w:eastAsia="Times New Roman" w:hAnsi="Times New Roman" w:cs="Times New Roman"/>
        </w:rPr>
        <w:t>13.04.2026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 xml:space="preserve">Худойназарова М.Б. </w:t>
      </w:r>
      <w:r>
        <w:rPr>
          <w:rFonts w:ascii="Times New Roman" w:eastAsia="Times New Roman" w:hAnsi="Times New Roman" w:cs="Times New Roman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Худойназарова М.Б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Худойназарова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Махсуджона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Бекназаровича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6000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2rplc-4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 БИК 007162163 к/с 40102810245370000007, КБК 72011601203019000140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0412365400395004642620116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Нефтеюганский</w:t>
      </w:r>
      <w:r>
        <w:rPr>
          <w:rFonts w:ascii="Times New Roman" w:eastAsia="Times New Roman" w:hAnsi="Times New Roman" w:cs="Times New Roman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</w:rPr>
        <w:t>прокурором.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/>
        <w:ind w:left="1860"/>
        <w:rPr>
          <w:sz w:val="14"/>
          <w:szCs w:val="14"/>
        </w:rPr>
      </w:pPr>
    </w:p>
    <w:tbl>
      <w:tblPr>
        <w:tblW w:w="1644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6"/>
        <w:gridCol w:w="5840"/>
        <w:gridCol w:w="5657"/>
      </w:tblGrid>
      <w:tr>
        <w:tblPrEx>
          <w:tblW w:w="1644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8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352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5">
    <w:name w:val="cat-ExternalSystemDefined grp-43 rplc-5"/>
    <w:basedOn w:val="DefaultParagraphFont"/>
  </w:style>
  <w:style w:type="character" w:customStyle="1" w:styleId="cat-PassportDatagrp-30rplc-6">
    <w:name w:val="cat-PassportData grp-30 rplc-6"/>
    <w:basedOn w:val="DefaultParagraphFont"/>
  </w:style>
  <w:style w:type="character" w:customStyle="1" w:styleId="cat-UserDefinedgrp-44rplc-7">
    <w:name w:val="cat-UserDefined grp-44 rplc-7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ExternalSystemDefinedgrp-42rplc-10">
    <w:name w:val="cat-ExternalSystemDefined grp-42 rplc-10"/>
    <w:basedOn w:val="DefaultParagraphFont"/>
  </w:style>
  <w:style w:type="character" w:customStyle="1" w:styleId="cat-ExternalSystemDefinedgrp-41rplc-11">
    <w:name w:val="cat-ExternalSystemDefined grp-41 rplc-11"/>
    <w:basedOn w:val="DefaultParagraphFont"/>
  </w:style>
  <w:style w:type="character" w:customStyle="1" w:styleId="cat-UserDefinedgrp-44rplc-14">
    <w:name w:val="cat-UserDefined grp-44 rplc-14"/>
    <w:basedOn w:val="DefaultParagraphFont"/>
  </w:style>
  <w:style w:type="character" w:customStyle="1" w:styleId="cat-UserDefinedgrp-45rplc-18">
    <w:name w:val="cat-UserDefined grp-45 rplc-18"/>
    <w:basedOn w:val="DefaultParagraphFont"/>
  </w:style>
  <w:style w:type="character" w:customStyle="1" w:styleId="cat-UserDefinedgrp-46rplc-26">
    <w:name w:val="cat-UserDefined grp-46 rplc-26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OrganizationNamegrp-32rplc-45">
    <w:name w:val="cat-OrganizationName grp-32 rplc-45"/>
    <w:basedOn w:val="DefaultParagraphFont"/>
  </w:style>
  <w:style w:type="character" w:customStyle="1" w:styleId="cat-UserDefinedgrp-47rplc-48">
    <w:name w:val="cat-UserDefined grp-47 rplc-48"/>
    <w:basedOn w:val="DefaultParagraphFont"/>
  </w:style>
  <w:style w:type="character" w:customStyle="1" w:styleId="cat-UserDefinedgrp-48rplc-51">
    <w:name w:val="cat-UserDefined grp-48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